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40" w:rsidRDefault="009A3B40" w:rsidP="009A3B40">
      <w:pPr>
        <w:spacing w:after="315" w:line="300" w:lineRule="atLeast"/>
        <w:outlineLvl w:val="0"/>
        <w:rPr>
          <w:rFonts w:ascii="Arial" w:eastAsia="Times New Roman" w:hAnsi="Arial" w:cs="Arial"/>
          <w:b/>
          <w:bCs/>
          <w:color w:val="000000"/>
          <w:kern w:val="36"/>
          <w:sz w:val="36"/>
          <w:szCs w:val="36"/>
        </w:rPr>
      </w:pPr>
      <w:bookmarkStart w:id="0" w:name="_GoBack"/>
      <w:bookmarkEnd w:id="0"/>
    </w:p>
    <w:p w:rsidR="009A3B40" w:rsidRDefault="007919E0" w:rsidP="009A3B40">
      <w:pPr>
        <w:spacing w:after="315" w:line="300" w:lineRule="atLeast"/>
        <w:outlineLvl w:val="0"/>
        <w:rPr>
          <w:rFonts w:ascii="Arial" w:eastAsia="Times New Roman" w:hAnsi="Arial" w:cs="Arial"/>
          <w:b/>
          <w:bCs/>
          <w:color w:val="000000"/>
          <w:kern w:val="36"/>
          <w:sz w:val="20"/>
          <w:szCs w:val="20"/>
        </w:rPr>
      </w:pPr>
      <w:hyperlink r:id="rId6" w:tooltip="10 Tips for Talking with Toddlers" w:history="1">
        <w:r w:rsidR="009A3B40" w:rsidRPr="009A3B40">
          <w:rPr>
            <w:rFonts w:ascii="Arial" w:eastAsia="Times New Roman" w:hAnsi="Arial" w:cs="Arial"/>
            <w:b/>
            <w:bCs/>
            <w:color w:val="007FFF"/>
            <w:kern w:val="36"/>
            <w:sz w:val="36"/>
            <w:szCs w:val="36"/>
          </w:rPr>
          <w:t>10 Tips for Talking with Toddlers</w:t>
        </w:r>
      </w:hyperlink>
      <w:r w:rsidR="009A3B40">
        <w:rPr>
          <w:rFonts w:ascii="Arial" w:eastAsia="Times New Roman" w:hAnsi="Arial" w:cs="Arial"/>
          <w:b/>
          <w:bCs/>
          <w:color w:val="000000"/>
          <w:kern w:val="36"/>
          <w:sz w:val="36"/>
          <w:szCs w:val="36"/>
        </w:rPr>
        <w:t xml:space="preserve"> </w:t>
      </w:r>
      <w:r w:rsidR="009A3B40">
        <w:rPr>
          <w:rFonts w:ascii="Arial" w:eastAsia="Times New Roman" w:hAnsi="Arial" w:cs="Arial"/>
          <w:b/>
          <w:bCs/>
          <w:color w:val="000000"/>
          <w:kern w:val="36"/>
          <w:sz w:val="20"/>
          <w:szCs w:val="20"/>
        </w:rPr>
        <w:t xml:space="preserve">– taken from </w:t>
      </w:r>
      <w:hyperlink r:id="rId7" w:history="1">
        <w:r w:rsidR="009A3B40" w:rsidRPr="00D470CE">
          <w:rPr>
            <w:rStyle w:val="Hyperlink"/>
            <w:rFonts w:ascii="Arial" w:eastAsia="Times New Roman" w:hAnsi="Arial" w:cs="Arial"/>
            <w:b/>
            <w:bCs/>
            <w:kern w:val="36"/>
            <w:sz w:val="20"/>
            <w:szCs w:val="20"/>
          </w:rPr>
          <w:t>http://playtalklearn.com</w:t>
        </w:r>
      </w:hyperlink>
    </w:p>
    <w:p w:rsidR="009A3B40" w:rsidRPr="009A3B40" w:rsidRDefault="009A3B40" w:rsidP="009A3B40">
      <w:pPr>
        <w:spacing w:after="450" w:line="300" w:lineRule="atLeast"/>
        <w:rPr>
          <w:rFonts w:ascii="Trebuchet MS" w:eastAsia="Times New Roman" w:hAnsi="Trebuchet MS" w:cs="Times New Roman"/>
          <w:i/>
          <w:iCs/>
          <w:vanish/>
          <w:color w:val="666666"/>
          <w:sz w:val="21"/>
          <w:szCs w:val="21"/>
        </w:rPr>
      </w:pPr>
      <w:r w:rsidRPr="009A3B40">
        <w:rPr>
          <w:rFonts w:ascii="Trebuchet MS" w:eastAsia="Times New Roman" w:hAnsi="Trebuchet MS" w:cs="Times New Roman"/>
          <w:i/>
          <w:iCs/>
          <w:vanish/>
          <w:color w:val="666666"/>
          <w:sz w:val="21"/>
          <w:szCs w:val="21"/>
        </w:rPr>
        <w:t xml:space="preserve">By </w:t>
      </w:r>
      <w:hyperlink r:id="rId8" w:tooltip="Emily" w:history="1">
        <w:r w:rsidRPr="009A3B40">
          <w:rPr>
            <w:rFonts w:ascii="Trebuchet MS" w:eastAsia="Times New Roman" w:hAnsi="Trebuchet MS" w:cs="Times New Roman"/>
            <w:i/>
            <w:iCs/>
            <w:vanish/>
            <w:color w:val="007FFF"/>
            <w:sz w:val="21"/>
            <w:szCs w:val="21"/>
          </w:rPr>
          <w:t>Emily</w:t>
        </w:r>
      </w:hyperlink>
      <w:r w:rsidRPr="009A3B40">
        <w:rPr>
          <w:rFonts w:ascii="Trebuchet MS" w:eastAsia="Times New Roman" w:hAnsi="Trebuchet MS" w:cs="Times New Roman"/>
          <w:i/>
          <w:iCs/>
          <w:vanish/>
          <w:color w:val="666666"/>
          <w:sz w:val="21"/>
          <w:szCs w:val="21"/>
        </w:rPr>
        <w:t xml:space="preserve"> on February 8, 2012 </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Toddlers can be a tough crowd for conversation.  They get distracted.  They don’t pay attention. They wander off.</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noProof/>
          <w:color w:val="000000"/>
          <w:sz w:val="21"/>
          <w:szCs w:val="21"/>
        </w:rPr>
        <w:drawing>
          <wp:inline distT="0" distB="0" distL="0" distR="0" wp14:anchorId="200123E3" wp14:editId="66CA8737">
            <wp:extent cx="2857500" cy="1895475"/>
            <wp:effectExtent l="0" t="0" r="0" b="9525"/>
            <wp:docPr id="1" name="Picture 1" descr="http://playtalklearn.com/wp-content/uploads/2012/02/6632065729_fbb7dcebb0-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ytalklearn.com/wp-content/uploads/2012/02/6632065729_fbb7dcebb0-300x1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But when they are interested, a little chat with a toddler can be just gorgeous.</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So, with the aim of making better conversationalists out of your child, here are some suggestions about how to engage a reluctant toddler in talking.</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 xml:space="preserve">1. </w:t>
      </w:r>
      <w:r w:rsidRPr="009A3B40">
        <w:rPr>
          <w:rFonts w:ascii="Trebuchet MS" w:eastAsia="Times New Roman" w:hAnsi="Trebuchet MS" w:cs="Times New Roman"/>
          <w:b/>
          <w:bCs/>
          <w:color w:val="000000"/>
          <w:sz w:val="21"/>
          <w:szCs w:val="21"/>
        </w:rPr>
        <w:t>Reduce background noise. </w:t>
      </w:r>
      <w:r w:rsidRPr="009A3B40">
        <w:rPr>
          <w:rFonts w:ascii="Trebuchet MS" w:eastAsia="Times New Roman" w:hAnsi="Trebuchet MS" w:cs="Times New Roman"/>
          <w:color w:val="000000"/>
          <w:sz w:val="21"/>
          <w:szCs w:val="21"/>
        </w:rPr>
        <w:t xml:space="preserve"> Toddler’s listening systems don’t yet allow them to filter out background noise when they are listening to you. Try to switch off the radio or TV when you are having a chat, to give their ears the best chance of hearing you.</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 xml:space="preserve">2. Toddlers are very </w:t>
      </w:r>
      <w:proofErr w:type="spellStart"/>
      <w:r w:rsidRPr="009A3B40">
        <w:rPr>
          <w:rFonts w:ascii="Trebuchet MS" w:eastAsia="Times New Roman" w:hAnsi="Trebuchet MS" w:cs="Times New Roman"/>
          <w:b/>
          <w:bCs/>
          <w:color w:val="000000"/>
          <w:sz w:val="21"/>
          <w:szCs w:val="21"/>
        </w:rPr>
        <w:t>self-centred</w:t>
      </w:r>
      <w:proofErr w:type="spellEnd"/>
      <w:r w:rsidRPr="009A3B40">
        <w:rPr>
          <w:rFonts w:ascii="Trebuchet MS" w:eastAsia="Times New Roman" w:hAnsi="Trebuchet MS" w:cs="Times New Roman"/>
          <w:b/>
          <w:bCs/>
          <w:color w:val="000000"/>
          <w:sz w:val="21"/>
          <w:szCs w:val="21"/>
        </w:rPr>
        <w:t xml:space="preserve">.  </w:t>
      </w:r>
      <w:r w:rsidRPr="009A3B40">
        <w:rPr>
          <w:rFonts w:ascii="Trebuchet MS" w:eastAsia="Times New Roman" w:hAnsi="Trebuchet MS" w:cs="Times New Roman"/>
          <w:color w:val="000000"/>
          <w:sz w:val="21"/>
          <w:szCs w:val="21"/>
        </w:rPr>
        <w:t>So chatting about what they are playing with or looking at will be most interesting to them.</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 xml:space="preserve">3. </w:t>
      </w:r>
      <w:r w:rsidRPr="009A3B40">
        <w:rPr>
          <w:rFonts w:ascii="Trebuchet MS" w:eastAsia="Times New Roman" w:hAnsi="Trebuchet MS" w:cs="Times New Roman"/>
          <w:b/>
          <w:bCs/>
          <w:color w:val="000000"/>
          <w:sz w:val="21"/>
          <w:szCs w:val="21"/>
        </w:rPr>
        <w:t>Stay close.</w:t>
      </w:r>
      <w:r w:rsidRPr="009A3B40">
        <w:rPr>
          <w:rFonts w:ascii="Trebuchet MS" w:eastAsia="Times New Roman" w:hAnsi="Trebuchet MS" w:cs="Times New Roman"/>
          <w:color w:val="000000"/>
          <w:sz w:val="21"/>
          <w:szCs w:val="21"/>
        </w:rPr>
        <w:t xml:space="preserve"> If you are not within </w:t>
      </w:r>
      <w:proofErr w:type="spellStart"/>
      <w:r w:rsidRPr="009A3B40">
        <w:rPr>
          <w:rFonts w:ascii="Trebuchet MS" w:eastAsia="Times New Roman" w:hAnsi="Trebuchet MS" w:cs="Times New Roman"/>
          <w:color w:val="000000"/>
          <w:sz w:val="21"/>
          <w:szCs w:val="21"/>
        </w:rPr>
        <w:t>arms reach</w:t>
      </w:r>
      <w:proofErr w:type="spellEnd"/>
      <w:r w:rsidRPr="009A3B40">
        <w:rPr>
          <w:rFonts w:ascii="Trebuchet MS" w:eastAsia="Times New Roman" w:hAnsi="Trebuchet MS" w:cs="Times New Roman"/>
          <w:color w:val="000000"/>
          <w:sz w:val="21"/>
          <w:szCs w:val="21"/>
        </w:rPr>
        <w:t xml:space="preserve">, they probably won’t </w:t>
      </w:r>
      <w:proofErr w:type="spellStart"/>
      <w:r w:rsidRPr="009A3B40">
        <w:rPr>
          <w:rFonts w:ascii="Trebuchet MS" w:eastAsia="Times New Roman" w:hAnsi="Trebuchet MS" w:cs="Times New Roman"/>
          <w:color w:val="000000"/>
          <w:sz w:val="21"/>
          <w:szCs w:val="21"/>
        </w:rPr>
        <w:t>realise</w:t>
      </w:r>
      <w:proofErr w:type="spellEnd"/>
      <w:r w:rsidRPr="009A3B40">
        <w:rPr>
          <w:rFonts w:ascii="Trebuchet MS" w:eastAsia="Times New Roman" w:hAnsi="Trebuchet MS" w:cs="Times New Roman"/>
          <w:color w:val="000000"/>
          <w:sz w:val="21"/>
          <w:szCs w:val="21"/>
        </w:rPr>
        <w:t xml:space="preserve"> that you’re talking to them and not someone else!  Be on the same level as your little one – at the table, or on the floor.  </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4.</w:t>
      </w:r>
      <w:r w:rsidRPr="009A3B40">
        <w:rPr>
          <w:rFonts w:ascii="Trebuchet MS" w:eastAsia="Times New Roman" w:hAnsi="Trebuchet MS" w:cs="Times New Roman"/>
          <w:b/>
          <w:bCs/>
          <w:color w:val="000000"/>
          <w:sz w:val="21"/>
          <w:szCs w:val="21"/>
        </w:rPr>
        <w:t xml:space="preserve"> Keep your voice interesting. </w:t>
      </w:r>
      <w:r w:rsidRPr="009A3B40">
        <w:rPr>
          <w:rFonts w:ascii="Trebuchet MS" w:eastAsia="Times New Roman" w:hAnsi="Trebuchet MS" w:cs="Times New Roman"/>
          <w:color w:val="000000"/>
          <w:sz w:val="21"/>
          <w:szCs w:val="21"/>
        </w:rPr>
        <w:t xml:space="preserve"> You don’t need to sound like you’re singing, but think about using intonation and volume in interesting ways when you are chatting.</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 xml:space="preserve">5. </w:t>
      </w:r>
      <w:r w:rsidRPr="009A3B40">
        <w:rPr>
          <w:rFonts w:ascii="Trebuchet MS" w:eastAsia="Times New Roman" w:hAnsi="Trebuchet MS" w:cs="Times New Roman"/>
          <w:b/>
          <w:bCs/>
          <w:color w:val="000000"/>
          <w:sz w:val="21"/>
          <w:szCs w:val="21"/>
        </w:rPr>
        <w:t>Comment, don’t question. </w:t>
      </w:r>
      <w:r w:rsidRPr="009A3B40">
        <w:rPr>
          <w:rFonts w:ascii="Trebuchet MS" w:eastAsia="Times New Roman" w:hAnsi="Trebuchet MS" w:cs="Times New Roman"/>
          <w:color w:val="000000"/>
          <w:sz w:val="21"/>
          <w:szCs w:val="21"/>
        </w:rPr>
        <w:t xml:space="preserve"> This is a conversation, not an interrogation!</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 xml:space="preserve">6. </w:t>
      </w:r>
      <w:proofErr w:type="gramStart"/>
      <w:r w:rsidRPr="009A3B40">
        <w:rPr>
          <w:rFonts w:ascii="Trebuchet MS" w:eastAsia="Times New Roman" w:hAnsi="Trebuchet MS" w:cs="Times New Roman"/>
          <w:b/>
          <w:bCs/>
          <w:color w:val="000000"/>
          <w:sz w:val="21"/>
          <w:szCs w:val="21"/>
        </w:rPr>
        <w:t>Be</w:t>
      </w:r>
      <w:proofErr w:type="gramEnd"/>
      <w:r w:rsidRPr="009A3B40">
        <w:rPr>
          <w:rFonts w:ascii="Trebuchet MS" w:eastAsia="Times New Roman" w:hAnsi="Trebuchet MS" w:cs="Times New Roman"/>
          <w:b/>
          <w:bCs/>
          <w:color w:val="000000"/>
          <w:sz w:val="21"/>
          <w:szCs w:val="21"/>
        </w:rPr>
        <w:t xml:space="preserve"> positive. </w:t>
      </w:r>
      <w:proofErr w:type="gramStart"/>
      <w:r w:rsidRPr="009A3B40">
        <w:rPr>
          <w:rFonts w:ascii="Trebuchet MS" w:eastAsia="Times New Roman" w:hAnsi="Trebuchet MS" w:cs="Times New Roman"/>
          <w:color w:val="000000"/>
          <w:sz w:val="21"/>
          <w:szCs w:val="21"/>
        </w:rPr>
        <w:t>When your child talks, say “yes”, “yeah” or “right” before you reply.</w:t>
      </w:r>
      <w:proofErr w:type="gramEnd"/>
      <w:r w:rsidRPr="009A3B40">
        <w:rPr>
          <w:rFonts w:ascii="Trebuchet MS" w:eastAsia="Times New Roman" w:hAnsi="Trebuchet MS" w:cs="Times New Roman"/>
          <w:color w:val="000000"/>
          <w:sz w:val="21"/>
          <w:szCs w:val="21"/>
        </w:rPr>
        <w:t xml:space="preserve"> This gives </w:t>
      </w:r>
      <w:proofErr w:type="spellStart"/>
      <w:r w:rsidRPr="009A3B40">
        <w:rPr>
          <w:rFonts w:ascii="Trebuchet MS" w:eastAsia="Times New Roman" w:hAnsi="Trebuchet MS" w:cs="Times New Roman"/>
          <w:color w:val="000000"/>
          <w:sz w:val="21"/>
          <w:szCs w:val="21"/>
        </w:rPr>
        <w:t>yoru</w:t>
      </w:r>
      <w:proofErr w:type="spellEnd"/>
      <w:r w:rsidRPr="009A3B40">
        <w:rPr>
          <w:rFonts w:ascii="Trebuchet MS" w:eastAsia="Times New Roman" w:hAnsi="Trebuchet MS" w:cs="Times New Roman"/>
          <w:color w:val="000000"/>
          <w:sz w:val="21"/>
          <w:szCs w:val="21"/>
        </w:rPr>
        <w:t xml:space="preserve"> toddler the encouragement to keep going.</w:t>
      </w:r>
    </w:p>
    <w:p w:rsidR="009A3B40" w:rsidRPr="009A3B40" w:rsidRDefault="009A3B40" w:rsidP="009A3B40">
      <w:pPr>
        <w:spacing w:after="315" w:line="300" w:lineRule="atLeast"/>
        <w:rPr>
          <w:rFonts w:ascii="Trebuchet MS" w:eastAsia="Times New Roman" w:hAnsi="Trebuchet MS" w:cs="Times New Roman"/>
          <w:i/>
          <w:iCs/>
          <w:color w:val="000000"/>
          <w:sz w:val="21"/>
          <w:szCs w:val="21"/>
        </w:rPr>
      </w:pPr>
      <w:r w:rsidRPr="009A3B40">
        <w:rPr>
          <w:rFonts w:ascii="Trebuchet MS" w:eastAsia="Times New Roman" w:hAnsi="Trebuchet MS" w:cs="Times New Roman"/>
          <w:i/>
          <w:iCs/>
          <w:color w:val="000000"/>
          <w:sz w:val="21"/>
          <w:szCs w:val="21"/>
        </w:rPr>
        <w:lastRenderedPageBreak/>
        <w:t xml:space="preserve">          </w:t>
      </w:r>
      <w:proofErr w:type="spellStart"/>
      <w:r w:rsidRPr="009A3B40">
        <w:rPr>
          <w:rFonts w:ascii="Trebuchet MS" w:eastAsia="Times New Roman" w:hAnsi="Trebuchet MS" w:cs="Times New Roman"/>
          <w:i/>
          <w:iCs/>
          <w:color w:val="000000"/>
          <w:sz w:val="21"/>
          <w:szCs w:val="21"/>
        </w:rPr>
        <w:t>Eg</w:t>
      </w:r>
      <w:proofErr w:type="spellEnd"/>
      <w:r w:rsidRPr="009A3B40">
        <w:rPr>
          <w:rFonts w:ascii="Trebuchet MS" w:eastAsia="Times New Roman" w:hAnsi="Trebuchet MS" w:cs="Times New Roman"/>
          <w:i/>
          <w:iCs/>
          <w:color w:val="000000"/>
          <w:sz w:val="21"/>
          <w:szCs w:val="21"/>
        </w:rPr>
        <w:t>: your child says “dog”, you reply “Yes, it’s a dog”</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 xml:space="preserve">7. </w:t>
      </w:r>
      <w:r w:rsidRPr="009A3B40">
        <w:rPr>
          <w:rFonts w:ascii="Trebuchet MS" w:eastAsia="Times New Roman" w:hAnsi="Trebuchet MS" w:cs="Times New Roman"/>
          <w:b/>
          <w:bCs/>
          <w:color w:val="000000"/>
          <w:sz w:val="21"/>
          <w:szCs w:val="21"/>
        </w:rPr>
        <w:t>Try the +1 rule.</w:t>
      </w:r>
      <w:r w:rsidRPr="009A3B40">
        <w:rPr>
          <w:rFonts w:ascii="Trebuchet MS" w:eastAsia="Times New Roman" w:hAnsi="Trebuchet MS" w:cs="Times New Roman"/>
          <w:color w:val="000000"/>
          <w:sz w:val="21"/>
          <w:szCs w:val="21"/>
        </w:rPr>
        <w:t xml:space="preserve"> Copy your child’s sentence, but add one word.  This keeps your utterance short enough for your child to concentrate, but shows them how to extend their sentences to the next stage.</w:t>
      </w:r>
    </w:p>
    <w:p w:rsidR="009A3B40" w:rsidRPr="009A3B40" w:rsidRDefault="009A3B40" w:rsidP="009A3B40">
      <w:pPr>
        <w:spacing w:after="315" w:line="300" w:lineRule="atLeast"/>
        <w:rPr>
          <w:rFonts w:ascii="Trebuchet MS" w:eastAsia="Times New Roman" w:hAnsi="Trebuchet MS" w:cs="Times New Roman"/>
          <w:i/>
          <w:iCs/>
          <w:color w:val="000000"/>
          <w:sz w:val="21"/>
          <w:szCs w:val="21"/>
        </w:rPr>
      </w:pPr>
      <w:r w:rsidRPr="009A3B40">
        <w:rPr>
          <w:rFonts w:ascii="Trebuchet MS" w:eastAsia="Times New Roman" w:hAnsi="Trebuchet MS" w:cs="Times New Roman"/>
          <w:i/>
          <w:iCs/>
          <w:color w:val="000000"/>
          <w:sz w:val="21"/>
          <w:szCs w:val="21"/>
        </w:rPr>
        <w:t xml:space="preserve">          </w:t>
      </w:r>
      <w:proofErr w:type="spellStart"/>
      <w:proofErr w:type="gramStart"/>
      <w:r w:rsidRPr="009A3B40">
        <w:rPr>
          <w:rFonts w:ascii="Trebuchet MS" w:eastAsia="Times New Roman" w:hAnsi="Trebuchet MS" w:cs="Times New Roman"/>
          <w:i/>
          <w:iCs/>
          <w:color w:val="000000"/>
          <w:sz w:val="21"/>
          <w:szCs w:val="21"/>
        </w:rPr>
        <w:t>Eg</w:t>
      </w:r>
      <w:proofErr w:type="spellEnd"/>
      <w:r w:rsidRPr="009A3B40">
        <w:rPr>
          <w:rFonts w:ascii="Trebuchet MS" w:eastAsia="Times New Roman" w:hAnsi="Trebuchet MS" w:cs="Times New Roman"/>
          <w:i/>
          <w:iCs/>
          <w:color w:val="000000"/>
          <w:sz w:val="21"/>
          <w:szCs w:val="21"/>
        </w:rPr>
        <w:t>.</w:t>
      </w:r>
      <w:proofErr w:type="gramEnd"/>
      <w:r w:rsidRPr="009A3B40">
        <w:rPr>
          <w:rFonts w:ascii="Trebuchet MS" w:eastAsia="Times New Roman" w:hAnsi="Trebuchet MS" w:cs="Times New Roman"/>
          <w:i/>
          <w:iCs/>
          <w:color w:val="000000"/>
          <w:sz w:val="21"/>
          <w:szCs w:val="21"/>
        </w:rPr>
        <w:t xml:space="preserve"> </w:t>
      </w:r>
      <w:proofErr w:type="gramStart"/>
      <w:r w:rsidRPr="009A3B40">
        <w:rPr>
          <w:rFonts w:ascii="Trebuchet MS" w:eastAsia="Times New Roman" w:hAnsi="Trebuchet MS" w:cs="Times New Roman"/>
          <w:i/>
          <w:iCs/>
          <w:color w:val="000000"/>
          <w:sz w:val="21"/>
          <w:szCs w:val="21"/>
        </w:rPr>
        <w:t>your</w:t>
      </w:r>
      <w:proofErr w:type="gramEnd"/>
      <w:r w:rsidRPr="009A3B40">
        <w:rPr>
          <w:rFonts w:ascii="Trebuchet MS" w:eastAsia="Times New Roman" w:hAnsi="Trebuchet MS" w:cs="Times New Roman"/>
          <w:i/>
          <w:iCs/>
          <w:color w:val="000000"/>
          <w:sz w:val="21"/>
          <w:szCs w:val="21"/>
        </w:rPr>
        <w:t xml:space="preserve"> child says “Car”, you reply, “Yeah, a red car”</w:t>
      </w:r>
    </w:p>
    <w:p w:rsidR="009A3B40" w:rsidRPr="009A3B40" w:rsidRDefault="009A3B40" w:rsidP="009A3B40">
      <w:pPr>
        <w:spacing w:after="315" w:line="300" w:lineRule="atLeast"/>
        <w:rPr>
          <w:rFonts w:ascii="Trebuchet MS" w:eastAsia="Times New Roman" w:hAnsi="Trebuchet MS" w:cs="Times New Roman"/>
          <w:i/>
          <w:iCs/>
          <w:color w:val="000000"/>
          <w:sz w:val="21"/>
          <w:szCs w:val="21"/>
        </w:rPr>
      </w:pPr>
      <w:r w:rsidRPr="009A3B40">
        <w:rPr>
          <w:rFonts w:ascii="Trebuchet MS" w:eastAsia="Times New Roman" w:hAnsi="Trebuchet MS" w:cs="Times New Roman"/>
          <w:i/>
          <w:iCs/>
          <w:color w:val="000000"/>
          <w:sz w:val="21"/>
          <w:szCs w:val="21"/>
        </w:rPr>
        <w:t>          Or, your child requests “Milk”, you reply, “More milk?”</w:t>
      </w:r>
    </w:p>
    <w:p w:rsidR="009A3B40" w:rsidRPr="009A3B40" w:rsidRDefault="009A3B40" w:rsidP="009A3B40">
      <w:pPr>
        <w:spacing w:after="315" w:line="300" w:lineRule="atLeast"/>
        <w:rPr>
          <w:rFonts w:ascii="Trebuchet MS" w:eastAsia="Times New Roman" w:hAnsi="Trebuchet MS" w:cs="Times New Roman"/>
          <w:i/>
          <w:iCs/>
          <w:color w:val="000000"/>
          <w:sz w:val="21"/>
          <w:szCs w:val="21"/>
        </w:rPr>
      </w:pPr>
      <w:r w:rsidRPr="009A3B40">
        <w:rPr>
          <w:rFonts w:ascii="Trebuchet MS" w:eastAsia="Times New Roman" w:hAnsi="Trebuchet MS" w:cs="Times New Roman"/>
          <w:i/>
          <w:iCs/>
          <w:color w:val="000000"/>
          <w:sz w:val="21"/>
          <w:szCs w:val="21"/>
        </w:rPr>
        <w:t>          Or, your child says “Big dog!</w:t>
      </w:r>
      <w:proofErr w:type="gramStart"/>
      <w:r w:rsidRPr="009A3B40">
        <w:rPr>
          <w:rFonts w:ascii="Trebuchet MS" w:eastAsia="Times New Roman" w:hAnsi="Trebuchet MS" w:cs="Times New Roman"/>
          <w:i/>
          <w:iCs/>
          <w:color w:val="000000"/>
          <w:sz w:val="21"/>
          <w:szCs w:val="21"/>
        </w:rPr>
        <w:t>”,</w:t>
      </w:r>
      <w:proofErr w:type="gramEnd"/>
      <w:r w:rsidRPr="009A3B40">
        <w:rPr>
          <w:rFonts w:ascii="Trebuchet MS" w:eastAsia="Times New Roman" w:hAnsi="Trebuchet MS" w:cs="Times New Roman"/>
          <w:i/>
          <w:iCs/>
          <w:color w:val="000000"/>
          <w:sz w:val="21"/>
          <w:szCs w:val="21"/>
        </w:rPr>
        <w:t xml:space="preserve"> you reply, “Big dog gone!”</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 xml:space="preserve">8. If you’ve tried to </w:t>
      </w:r>
      <w:proofErr w:type="gramStart"/>
      <w:r w:rsidRPr="009A3B40">
        <w:rPr>
          <w:rFonts w:ascii="Trebuchet MS" w:eastAsia="Times New Roman" w:hAnsi="Trebuchet MS" w:cs="Times New Roman"/>
          <w:color w:val="000000"/>
          <w:sz w:val="21"/>
          <w:szCs w:val="21"/>
        </w:rPr>
        <w:t>chat</w:t>
      </w:r>
      <w:proofErr w:type="gramEnd"/>
      <w:r w:rsidRPr="009A3B40">
        <w:rPr>
          <w:rFonts w:ascii="Trebuchet MS" w:eastAsia="Times New Roman" w:hAnsi="Trebuchet MS" w:cs="Times New Roman"/>
          <w:color w:val="000000"/>
          <w:sz w:val="21"/>
          <w:szCs w:val="21"/>
        </w:rPr>
        <w:t xml:space="preserve"> a few times, but with little response, then change tactic.  </w:t>
      </w:r>
      <w:r w:rsidRPr="009A3B40">
        <w:rPr>
          <w:rFonts w:ascii="Trebuchet MS" w:eastAsia="Times New Roman" w:hAnsi="Trebuchet MS" w:cs="Times New Roman"/>
          <w:b/>
          <w:bCs/>
          <w:color w:val="000000"/>
          <w:sz w:val="21"/>
          <w:szCs w:val="21"/>
        </w:rPr>
        <w:t>Play alongside</w:t>
      </w:r>
      <w:r w:rsidRPr="009A3B40">
        <w:rPr>
          <w:rFonts w:ascii="Trebuchet MS" w:eastAsia="Times New Roman" w:hAnsi="Trebuchet MS" w:cs="Times New Roman"/>
          <w:color w:val="000000"/>
          <w:sz w:val="21"/>
          <w:szCs w:val="21"/>
        </w:rPr>
        <w:t xml:space="preserve"> for a while, without talking. </w:t>
      </w:r>
      <w:r w:rsidRPr="009A3B40">
        <w:rPr>
          <w:rFonts w:ascii="Trebuchet MS" w:eastAsia="Times New Roman" w:hAnsi="Trebuchet MS" w:cs="Times New Roman"/>
          <w:noProof/>
          <w:color w:val="000000"/>
          <w:sz w:val="21"/>
          <w:szCs w:val="21"/>
        </w:rPr>
        <w:drawing>
          <wp:inline distT="0" distB="0" distL="0" distR="0" wp14:anchorId="02B23B53" wp14:editId="0A9A99AD">
            <wp:extent cx="2857500" cy="1895475"/>
            <wp:effectExtent l="0" t="0" r="0" b="9525"/>
            <wp:docPr id="2" name="Picture 2" descr="http://playtalklearn.com/wp-content/uploads/2012/02/3859994956_3580ee82e3-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aytalklearn.com/wp-content/uploads/2012/02/3859994956_3580ee82e3-300x1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9A3B40">
        <w:rPr>
          <w:rFonts w:ascii="Trebuchet MS" w:eastAsia="Times New Roman" w:hAnsi="Trebuchet MS" w:cs="Times New Roman"/>
          <w:color w:val="000000"/>
          <w:sz w:val="21"/>
          <w:szCs w:val="21"/>
        </w:rPr>
        <w:t xml:space="preserve"> This shows that you are interested in what your little one is doing, but aren’t intruding into their play with your talking.  After a while of quiet, set up a little problem that you might need their help to solve – can’t find a car, the blocks not clicking together properly, or your tower keeps falling over.</w:t>
      </w:r>
    </w:p>
    <w:p w:rsidR="009A3B40" w:rsidRPr="009A3B40" w:rsidRDefault="009A3B40" w:rsidP="009A3B40">
      <w:pPr>
        <w:spacing w:after="315"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 xml:space="preserve">9. Use </w:t>
      </w:r>
      <w:hyperlink r:id="rId11" w:tooltip="Communication Temptations" w:history="1">
        <w:r w:rsidRPr="009A3B40">
          <w:rPr>
            <w:rFonts w:ascii="Trebuchet MS" w:eastAsia="Times New Roman" w:hAnsi="Trebuchet MS" w:cs="Times New Roman"/>
            <w:b/>
            <w:bCs/>
            <w:color w:val="007FFF"/>
            <w:sz w:val="21"/>
            <w:szCs w:val="21"/>
          </w:rPr>
          <w:t>communication temptations</w:t>
        </w:r>
      </w:hyperlink>
      <w:r w:rsidRPr="009A3B40">
        <w:rPr>
          <w:rFonts w:ascii="Trebuchet MS" w:eastAsia="Times New Roman" w:hAnsi="Trebuchet MS" w:cs="Times New Roman"/>
          <w:color w:val="000000"/>
          <w:sz w:val="21"/>
          <w:szCs w:val="21"/>
        </w:rPr>
        <w:t xml:space="preserve"> to engage them.  Introduce a new toy, do something unexpected, use a toy in a new way.  Give them something to talk about!</w:t>
      </w:r>
    </w:p>
    <w:p w:rsidR="009A3B40" w:rsidRPr="009A3B40" w:rsidRDefault="009A3B40" w:rsidP="009A3B40">
      <w:pPr>
        <w:spacing w:line="300" w:lineRule="atLeast"/>
        <w:rPr>
          <w:rFonts w:ascii="Trebuchet MS" w:eastAsia="Times New Roman" w:hAnsi="Trebuchet MS" w:cs="Times New Roman"/>
          <w:color w:val="000000"/>
          <w:sz w:val="21"/>
          <w:szCs w:val="21"/>
        </w:rPr>
      </w:pPr>
      <w:r w:rsidRPr="009A3B40">
        <w:rPr>
          <w:rFonts w:ascii="Trebuchet MS" w:eastAsia="Times New Roman" w:hAnsi="Trebuchet MS" w:cs="Times New Roman"/>
          <w:color w:val="000000"/>
          <w:sz w:val="21"/>
          <w:szCs w:val="21"/>
        </w:rPr>
        <w:t xml:space="preserve">10. </w:t>
      </w:r>
      <w:r w:rsidRPr="009A3B40">
        <w:rPr>
          <w:rFonts w:ascii="Trebuchet MS" w:eastAsia="Times New Roman" w:hAnsi="Trebuchet MS" w:cs="Times New Roman"/>
          <w:b/>
          <w:bCs/>
          <w:color w:val="000000"/>
          <w:sz w:val="21"/>
          <w:szCs w:val="21"/>
        </w:rPr>
        <w:t xml:space="preserve">Have fun.  </w:t>
      </w:r>
      <w:r w:rsidRPr="009A3B40">
        <w:rPr>
          <w:rFonts w:ascii="Trebuchet MS" w:eastAsia="Times New Roman" w:hAnsi="Trebuchet MS" w:cs="Times New Roman"/>
          <w:color w:val="000000"/>
          <w:sz w:val="21"/>
          <w:szCs w:val="21"/>
        </w:rPr>
        <w:t>This whole talking thing is supposed to be enjoyable! If you don’t look like you’re having a good time, then your toddler certainly won’t</w:t>
      </w:r>
    </w:p>
    <w:p w:rsidR="00613D7A" w:rsidRDefault="00613D7A"/>
    <w:sectPr w:rsidR="00613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E06A2"/>
    <w:multiLevelType w:val="hybridMultilevel"/>
    <w:tmpl w:val="F5A20150"/>
    <w:lvl w:ilvl="0" w:tplc="21AACD92">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40"/>
    <w:rsid w:val="00613D7A"/>
    <w:rsid w:val="00755C81"/>
    <w:rsid w:val="007919E0"/>
    <w:rsid w:val="009A3B40"/>
    <w:rsid w:val="00A636B7"/>
    <w:rsid w:val="00C415E5"/>
    <w:rsid w:val="00FA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B40"/>
    <w:rPr>
      <w:rFonts w:ascii="Tahoma" w:hAnsi="Tahoma" w:cs="Tahoma"/>
      <w:sz w:val="16"/>
      <w:szCs w:val="16"/>
    </w:rPr>
  </w:style>
  <w:style w:type="character" w:styleId="Hyperlink">
    <w:name w:val="Hyperlink"/>
    <w:basedOn w:val="DefaultParagraphFont"/>
    <w:uiPriority w:val="99"/>
    <w:unhideWhenUsed/>
    <w:rsid w:val="009A3B40"/>
    <w:rPr>
      <w:color w:val="0000FF" w:themeColor="hyperlink"/>
      <w:u w:val="single"/>
    </w:rPr>
  </w:style>
  <w:style w:type="paragraph" w:styleId="ListParagraph">
    <w:name w:val="List Paragraph"/>
    <w:basedOn w:val="Normal"/>
    <w:uiPriority w:val="34"/>
    <w:qFormat/>
    <w:rsid w:val="009A3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B40"/>
    <w:rPr>
      <w:rFonts w:ascii="Tahoma" w:hAnsi="Tahoma" w:cs="Tahoma"/>
      <w:sz w:val="16"/>
      <w:szCs w:val="16"/>
    </w:rPr>
  </w:style>
  <w:style w:type="character" w:styleId="Hyperlink">
    <w:name w:val="Hyperlink"/>
    <w:basedOn w:val="DefaultParagraphFont"/>
    <w:uiPriority w:val="99"/>
    <w:unhideWhenUsed/>
    <w:rsid w:val="009A3B40"/>
    <w:rPr>
      <w:color w:val="0000FF" w:themeColor="hyperlink"/>
      <w:u w:val="single"/>
    </w:rPr>
  </w:style>
  <w:style w:type="paragraph" w:styleId="ListParagraph">
    <w:name w:val="List Paragraph"/>
    <w:basedOn w:val="Normal"/>
    <w:uiPriority w:val="34"/>
    <w:qFormat/>
    <w:rsid w:val="009A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8737">
      <w:bodyDiv w:val="1"/>
      <w:marLeft w:val="0"/>
      <w:marRight w:val="0"/>
      <w:marTop w:val="0"/>
      <w:marBottom w:val="0"/>
      <w:divBdr>
        <w:top w:val="none" w:sz="0" w:space="0" w:color="auto"/>
        <w:left w:val="none" w:sz="0" w:space="0" w:color="auto"/>
        <w:bottom w:val="none" w:sz="0" w:space="0" w:color="auto"/>
        <w:right w:val="none" w:sz="0" w:space="0" w:color="auto"/>
      </w:divBdr>
      <w:divsChild>
        <w:div w:id="1024790539">
          <w:marLeft w:val="0"/>
          <w:marRight w:val="0"/>
          <w:marTop w:val="300"/>
          <w:marBottom w:val="315"/>
          <w:divBdr>
            <w:top w:val="none" w:sz="0" w:space="0" w:color="auto"/>
            <w:left w:val="none" w:sz="0" w:space="0" w:color="auto"/>
            <w:bottom w:val="none" w:sz="0" w:space="0" w:color="auto"/>
            <w:right w:val="none" w:sz="0" w:space="0" w:color="auto"/>
          </w:divBdr>
          <w:divsChild>
            <w:div w:id="766004207">
              <w:marLeft w:val="0"/>
              <w:marRight w:val="0"/>
              <w:marTop w:val="0"/>
              <w:marBottom w:val="315"/>
              <w:divBdr>
                <w:top w:val="none" w:sz="0" w:space="0" w:color="auto"/>
                <w:left w:val="none" w:sz="0" w:space="0" w:color="auto"/>
                <w:bottom w:val="none" w:sz="0" w:space="0" w:color="auto"/>
                <w:right w:val="none" w:sz="0" w:space="0" w:color="auto"/>
              </w:divBdr>
              <w:divsChild>
                <w:div w:id="1966616524">
                  <w:marLeft w:val="0"/>
                  <w:marRight w:val="0"/>
                  <w:marTop w:val="0"/>
                  <w:marBottom w:val="0"/>
                  <w:divBdr>
                    <w:top w:val="none" w:sz="0" w:space="0" w:color="auto"/>
                    <w:left w:val="none" w:sz="0" w:space="0" w:color="auto"/>
                    <w:bottom w:val="none" w:sz="0" w:space="0" w:color="auto"/>
                    <w:right w:val="none" w:sz="0" w:space="0" w:color="auto"/>
                  </w:divBdr>
                  <w:divsChild>
                    <w:div w:id="947469399">
                      <w:marLeft w:val="0"/>
                      <w:marRight w:val="0"/>
                      <w:marTop w:val="0"/>
                      <w:marBottom w:val="600"/>
                      <w:divBdr>
                        <w:top w:val="none" w:sz="0" w:space="0" w:color="auto"/>
                        <w:left w:val="none" w:sz="0" w:space="0" w:color="auto"/>
                        <w:bottom w:val="none" w:sz="0" w:space="0" w:color="auto"/>
                        <w:right w:val="none" w:sz="0" w:space="0" w:color="auto"/>
                      </w:divBdr>
                      <w:divsChild>
                        <w:div w:id="1449616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ytalklearn.com/author/Emil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laytalklear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ytalklearn.com/2012/02/10-tips-for-talking-with-toddlers/" TargetMode="External"/><Relationship Id="rId11" Type="http://schemas.openxmlformats.org/officeDocument/2006/relationships/hyperlink" Target="http://playtalklearn.com/2012/02/communication-temptation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E200503932</dc:creator>
  <cp:keywords/>
  <dc:description/>
  <cp:lastModifiedBy>Clayton, Heidi</cp:lastModifiedBy>
  <cp:revision>2</cp:revision>
  <dcterms:created xsi:type="dcterms:W3CDTF">2012-09-10T13:19:00Z</dcterms:created>
  <dcterms:modified xsi:type="dcterms:W3CDTF">2012-09-10T13:19:00Z</dcterms:modified>
</cp:coreProperties>
</file>